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214BEE" w:rsidP="00CD2705">
      <w:pPr>
        <w:pStyle w:val="Titolo2"/>
        <w:ind w:left="-284" w:right="-433"/>
        <w:rPr>
          <w:rStyle w:val="Nessuno"/>
          <w:b w:val="0"/>
          <w:i/>
          <w:iCs/>
          <w:sz w:val="22"/>
          <w:szCs w:val="22"/>
        </w:rPr>
      </w:pPr>
      <w:r>
        <w:rPr>
          <w:rStyle w:val="Nessuno"/>
          <w:b w:val="0"/>
          <w:i/>
          <w:iCs/>
          <w:color w:val="auto"/>
          <w:sz w:val="22"/>
          <w:szCs w:val="22"/>
        </w:rPr>
        <w:t>Comunicato stampa n. 20</w:t>
      </w:r>
      <w:r w:rsidR="001300FF" w:rsidRPr="00A60D48">
        <w:rPr>
          <w:rStyle w:val="Nessuno"/>
          <w:b w:val="0"/>
          <w:i/>
          <w:iCs/>
          <w:color w:val="auto"/>
          <w:sz w:val="22"/>
          <w:szCs w:val="22"/>
        </w:rPr>
        <w:t>/2018</w:t>
      </w:r>
    </w:p>
    <w:p w:rsidR="00CD2705" w:rsidRDefault="00CD2705" w:rsidP="00CD2705">
      <w:pPr>
        <w:ind w:left="-284"/>
        <w:jc w:val="both"/>
        <w:rPr>
          <w:rFonts w:cs="Times New Roman"/>
          <w:b/>
          <w:sz w:val="28"/>
          <w:szCs w:val="28"/>
          <w:lang w:val="it-IT"/>
        </w:rPr>
      </w:pPr>
    </w:p>
    <w:p w:rsidR="00214BEE" w:rsidRDefault="00214BEE" w:rsidP="00214BEE">
      <w:pPr>
        <w:ind w:left="-284" w:right="-433"/>
        <w:jc w:val="both"/>
        <w:rPr>
          <w:rFonts w:cs="Times New Roman"/>
          <w:b/>
          <w:lang w:val="it-IT"/>
        </w:rPr>
      </w:pPr>
      <w:r w:rsidRPr="00214BEE">
        <w:rPr>
          <w:rFonts w:cs="Times New Roman"/>
          <w:b/>
          <w:lang w:val="it-IT"/>
        </w:rPr>
        <w:t>Trattori: mercato mondiale in trasformazione</w:t>
      </w:r>
    </w:p>
    <w:p w:rsidR="00214BEE" w:rsidRPr="00214BEE" w:rsidRDefault="00214BEE" w:rsidP="00214BEE">
      <w:pPr>
        <w:ind w:left="-284" w:right="-433"/>
        <w:jc w:val="both"/>
        <w:rPr>
          <w:rFonts w:cs="Times New Roman"/>
          <w:b/>
          <w:lang w:val="it-IT"/>
        </w:rPr>
      </w:pPr>
    </w:p>
    <w:p w:rsidR="00214BEE" w:rsidRPr="00214BEE" w:rsidRDefault="00214BEE" w:rsidP="00214BEE">
      <w:pPr>
        <w:ind w:left="-284" w:right="-433"/>
        <w:jc w:val="both"/>
        <w:rPr>
          <w:rFonts w:cs="Times New Roman"/>
          <w:b/>
          <w:i/>
          <w:lang w:val="it-IT"/>
        </w:rPr>
      </w:pPr>
      <w:r w:rsidRPr="00214BEE">
        <w:rPr>
          <w:rFonts w:cs="Times New Roman"/>
          <w:b/>
          <w:i/>
          <w:lang w:val="it-IT"/>
        </w:rPr>
        <w:t>Crescita significativa negli Usa e in India, flessioni nel resto del mondo. Il settore delle macchine agricole si muove a macchia di leopardo ma riconferma la leadership dell’Italia, secondo produttore mondiale dopo la Germania, con un export pari a poco meno di 5 miliardi nei primi nove mesi dell’anno e un fatturato totale previsto di 11 miliardi. I numeri arrivan</w:t>
      </w:r>
      <w:r>
        <w:rPr>
          <w:rFonts w:cs="Times New Roman"/>
          <w:b/>
          <w:i/>
          <w:lang w:val="it-IT"/>
        </w:rPr>
        <w:t>o dalla 43esima edizione di EIMA</w:t>
      </w:r>
      <w:bookmarkStart w:id="0" w:name="_GoBack"/>
      <w:bookmarkEnd w:id="0"/>
      <w:r w:rsidRPr="00214BEE">
        <w:rPr>
          <w:rFonts w:cs="Times New Roman"/>
          <w:b/>
          <w:i/>
          <w:lang w:val="it-IT"/>
        </w:rPr>
        <w:t xml:space="preserve">, rassegna mondiale delle macchine agricole da domani all’11 novembre a </w:t>
      </w:r>
      <w:proofErr w:type="spellStart"/>
      <w:r w:rsidRPr="00214BEE">
        <w:rPr>
          <w:rFonts w:cs="Times New Roman"/>
          <w:b/>
          <w:i/>
          <w:lang w:val="it-IT"/>
        </w:rPr>
        <w:t>BolognaFiere</w:t>
      </w:r>
      <w:proofErr w:type="spellEnd"/>
      <w:r w:rsidRPr="00214BEE">
        <w:rPr>
          <w:rFonts w:cs="Times New Roman"/>
          <w:b/>
          <w:i/>
          <w:lang w:val="it-IT"/>
        </w:rPr>
        <w:t>. Quasi duemila gli espositori, 600 esteri provenienti da 49 Paesi. Attesi quasi 300mila visitatori.</w:t>
      </w:r>
    </w:p>
    <w:p w:rsidR="00214BEE" w:rsidRPr="00214BEE" w:rsidRDefault="00214BEE" w:rsidP="00214BEE">
      <w:pPr>
        <w:ind w:left="-284" w:right="-433"/>
        <w:jc w:val="both"/>
        <w:rPr>
          <w:rFonts w:cs="Times New Roman"/>
          <w:lang w:val="it-IT"/>
        </w:rPr>
      </w:pPr>
    </w:p>
    <w:p w:rsidR="00A60D48" w:rsidRDefault="00214BEE" w:rsidP="00214BEE">
      <w:pPr>
        <w:ind w:left="-284" w:right="-433"/>
        <w:jc w:val="both"/>
        <w:rPr>
          <w:rFonts w:cs="Times New Roman"/>
          <w:lang w:val="it-IT"/>
        </w:rPr>
      </w:pPr>
      <w:r w:rsidRPr="00214BEE">
        <w:rPr>
          <w:rFonts w:cs="Times New Roman"/>
          <w:lang w:val="it-IT"/>
        </w:rPr>
        <w:t xml:space="preserve">Cambia la geografia del mercato mondiale delle macchine agricole. Dopo l’andamento positivo del 2017, in tutti i principali sbocchi commerciali, i primi nove mesi del 2018 tracciano una nuova mappa globale delle vendite, secondo i dati forniti da </w:t>
      </w:r>
      <w:proofErr w:type="spellStart"/>
      <w:r w:rsidRPr="00214BEE">
        <w:rPr>
          <w:rFonts w:cs="Times New Roman"/>
          <w:lang w:val="it-IT"/>
        </w:rPr>
        <w:t>Agrievolution</w:t>
      </w:r>
      <w:proofErr w:type="spellEnd"/>
      <w:r w:rsidRPr="00214BEE">
        <w:rPr>
          <w:rFonts w:cs="Times New Roman"/>
          <w:lang w:val="it-IT"/>
        </w:rPr>
        <w:t xml:space="preserve">, l’associazione che riunisce i costruttori dei principali Paesi produttori di macchinari agricoli. Alla crescita significativa degli Stati Uniti (+8%) e dell’India (18%) si accompagna infatti l’arretramento in Europa (5%) con risultati disomogenei che derivano in parte dall’annata agricola e in parte dalla politica protezionistica dei dazi portata avanti da alcuni Paesi. L’Italia mantiene una posizione di leadership a livello mondiale, con un fatturato che a fine anno, includendo anche le attrezzature per il giardinaggio e la cura del verde, dovrebbe raggiungere gli 11 miliardi, in linea con i livelli degli anni precedenti. Nel dettaglio i ricavi provenienti dalle esportazioni dovrebbero attestarsi sui 5 miliardi, in lieve flessione rispetto al 2017. Tra i primi mercati </w:t>
      </w:r>
      <w:r>
        <w:rPr>
          <w:rFonts w:cs="Times New Roman"/>
          <w:lang w:val="it-IT"/>
        </w:rPr>
        <w:t xml:space="preserve">di destinazione </w:t>
      </w:r>
      <w:r w:rsidRPr="00214BEE">
        <w:rPr>
          <w:rFonts w:cs="Times New Roman"/>
          <w:lang w:val="it-IT"/>
        </w:rPr>
        <w:t xml:space="preserve">gli Usa, con un balzo del 17,8% in valore. In diminuzione invece la Francia, primo sbocco per il macchinario made in </w:t>
      </w:r>
      <w:proofErr w:type="spellStart"/>
      <w:r w:rsidRPr="00214BEE">
        <w:rPr>
          <w:rFonts w:cs="Times New Roman"/>
          <w:lang w:val="it-IT"/>
        </w:rPr>
        <w:t>Italy</w:t>
      </w:r>
      <w:proofErr w:type="spellEnd"/>
      <w:r w:rsidRPr="00214BEE">
        <w:rPr>
          <w:rFonts w:cs="Times New Roman"/>
          <w:lang w:val="it-IT"/>
        </w:rPr>
        <w:t xml:space="preserve">. I dati sono stati illustrati oggi dal presidente di </w:t>
      </w:r>
      <w:proofErr w:type="spellStart"/>
      <w:r w:rsidRPr="00214BEE">
        <w:rPr>
          <w:rFonts w:cs="Times New Roman"/>
          <w:lang w:val="it-IT"/>
        </w:rPr>
        <w:t>FederUnacoma</w:t>
      </w:r>
      <w:proofErr w:type="spellEnd"/>
      <w:r w:rsidRPr="00214BEE">
        <w:rPr>
          <w:rFonts w:cs="Times New Roman"/>
          <w:lang w:val="it-IT"/>
        </w:rPr>
        <w:t xml:space="preserve"> Alessandro </w:t>
      </w:r>
      <w:proofErr w:type="spellStart"/>
      <w:r w:rsidRPr="00214BEE">
        <w:rPr>
          <w:rFonts w:cs="Times New Roman"/>
          <w:lang w:val="it-IT"/>
        </w:rPr>
        <w:t>Mal</w:t>
      </w:r>
      <w:r>
        <w:rPr>
          <w:rFonts w:cs="Times New Roman"/>
          <w:lang w:val="it-IT"/>
        </w:rPr>
        <w:t>a</w:t>
      </w:r>
      <w:r w:rsidRPr="00214BEE">
        <w:rPr>
          <w:rFonts w:cs="Times New Roman"/>
          <w:lang w:val="it-IT"/>
        </w:rPr>
        <w:t>volti</w:t>
      </w:r>
      <w:proofErr w:type="spellEnd"/>
      <w:r w:rsidRPr="00214BEE">
        <w:rPr>
          <w:rFonts w:cs="Times New Roman"/>
          <w:lang w:val="it-IT"/>
        </w:rPr>
        <w:t>, in occasione della presentazion</w:t>
      </w:r>
      <w:r>
        <w:rPr>
          <w:rFonts w:cs="Times New Roman"/>
          <w:lang w:val="it-IT"/>
        </w:rPr>
        <w:t>e della 43esima edizione di EIMA</w:t>
      </w:r>
      <w:r w:rsidRPr="00214BEE">
        <w:rPr>
          <w:rFonts w:cs="Times New Roman"/>
          <w:lang w:val="it-IT"/>
        </w:rPr>
        <w:t>, il salone internazionale delle macchine</w:t>
      </w:r>
      <w:r>
        <w:rPr>
          <w:rFonts w:cs="Times New Roman"/>
          <w:lang w:val="it-IT"/>
        </w:rPr>
        <w:t xml:space="preserve"> agricole previsto da domani al</w:t>
      </w:r>
      <w:r w:rsidRPr="00214BEE">
        <w:rPr>
          <w:rFonts w:cs="Times New Roman"/>
          <w:lang w:val="it-IT"/>
        </w:rPr>
        <w:t xml:space="preserve">l’11 novembre a </w:t>
      </w:r>
      <w:proofErr w:type="spellStart"/>
      <w:r w:rsidRPr="00214BEE">
        <w:rPr>
          <w:rFonts w:cs="Times New Roman"/>
          <w:lang w:val="it-IT"/>
        </w:rPr>
        <w:t>BolognaFiere</w:t>
      </w:r>
      <w:proofErr w:type="spellEnd"/>
      <w:r w:rsidRPr="00214BEE">
        <w:rPr>
          <w:rFonts w:cs="Times New Roman"/>
          <w:lang w:val="it-IT"/>
        </w:rPr>
        <w:t xml:space="preserve">. La rassegna, a cadenza biennale, si colloca al secondo posto a livello mondiale tra le fiere di settore e seconda in assoluto in Italia dopo il Salone del mobile di Milano, come ha ricordato Massimo Goldoni, amministratore delegato di </w:t>
      </w:r>
      <w:proofErr w:type="spellStart"/>
      <w:r w:rsidRPr="00214BEE">
        <w:rPr>
          <w:rFonts w:cs="Times New Roman"/>
          <w:lang w:val="it-IT"/>
        </w:rPr>
        <w:t>FederUnacoma</w:t>
      </w:r>
      <w:proofErr w:type="spellEnd"/>
      <w:r w:rsidRPr="00214BEE">
        <w:rPr>
          <w:rFonts w:cs="Times New Roman"/>
          <w:lang w:val="it-IT"/>
        </w:rPr>
        <w:t xml:space="preserve"> </w:t>
      </w:r>
      <w:proofErr w:type="spellStart"/>
      <w:r w:rsidRPr="00214BEE">
        <w:rPr>
          <w:rFonts w:cs="Times New Roman"/>
          <w:lang w:val="it-IT"/>
        </w:rPr>
        <w:t>Surl</w:t>
      </w:r>
      <w:proofErr w:type="spellEnd"/>
      <w:r w:rsidRPr="00214BEE">
        <w:rPr>
          <w:rFonts w:cs="Times New Roman"/>
          <w:lang w:val="it-IT"/>
        </w:rPr>
        <w:t xml:space="preserve">, la società che organizza la manifestazione. La kermesse torna con grandi numeri: 1.950 espositori, dei quali 600 stranieri provenienti da 49 Paesi, e una previsione di oltre 280mila visitatori in cerca delle più avanzate tecnologie per ogni modello di agricoltura. L’edizione 2018 del salone si inquadra nel contesto di un mercato interno che assiste a un aumento delle compravendite di macchine usate: nei primi nove mesi dell’anno, secondo l’ufficio studi di </w:t>
      </w:r>
      <w:proofErr w:type="spellStart"/>
      <w:r w:rsidRPr="00214BEE">
        <w:rPr>
          <w:rFonts w:cs="Times New Roman"/>
          <w:lang w:val="it-IT"/>
        </w:rPr>
        <w:t>FederUnacoma</w:t>
      </w:r>
      <w:proofErr w:type="spellEnd"/>
      <w:r w:rsidRPr="00214BEE">
        <w:rPr>
          <w:rFonts w:cs="Times New Roman"/>
          <w:lang w:val="it-IT"/>
        </w:rPr>
        <w:t xml:space="preserve">, a fronte di 14.353 unità di nuova immatricolazione ve ne sono oltre il doppio usate, con una crescita del 7,6% rispetto allo stesso periodo dello scorso anno. “Oggi la quota di usato, con una età meda delle trattrici vendute pari a circa vent’anni, rappresenta un freno al miglioramento qualitativo del parco macchine”, dice Alessandro </w:t>
      </w:r>
      <w:proofErr w:type="spellStart"/>
      <w:r w:rsidRPr="00214BEE">
        <w:rPr>
          <w:rFonts w:cs="Times New Roman"/>
          <w:lang w:val="it-IT"/>
        </w:rPr>
        <w:t>Mal</w:t>
      </w:r>
      <w:r>
        <w:rPr>
          <w:rFonts w:cs="Times New Roman"/>
          <w:lang w:val="it-IT"/>
        </w:rPr>
        <w:t>a</w:t>
      </w:r>
      <w:r w:rsidRPr="00214BEE">
        <w:rPr>
          <w:rFonts w:cs="Times New Roman"/>
          <w:lang w:val="it-IT"/>
        </w:rPr>
        <w:t>volti</w:t>
      </w:r>
      <w:proofErr w:type="spellEnd"/>
      <w:r w:rsidRPr="00214BEE">
        <w:rPr>
          <w:rFonts w:cs="Times New Roman"/>
          <w:lang w:val="it-IT"/>
        </w:rPr>
        <w:t>, secondo il quale le normative europee per incentivare l’acquisto e l’uso di trattrici poco inquinanti non hanno ottenuto l’effetto sperato principalmente perché pensate per il settore dell’auto. L’industria del settore è ancora in attesa inoltre dei decreti attuativi della legge che tre anni fa ha introdotto l’obbligo di revisione delle macchine agricole.</w:t>
      </w:r>
    </w:p>
    <w:p w:rsidR="00214BEE" w:rsidRDefault="00214BEE" w:rsidP="00214BEE">
      <w:pPr>
        <w:ind w:left="-284" w:right="-433"/>
        <w:jc w:val="both"/>
        <w:rPr>
          <w:rFonts w:cs="Times New Roman"/>
          <w:lang w:val="it-IT"/>
        </w:rPr>
      </w:pPr>
    </w:p>
    <w:p w:rsidR="00F547F8" w:rsidRPr="00D17135" w:rsidRDefault="00A60D48" w:rsidP="00CD2705">
      <w:pPr>
        <w:ind w:left="-284" w:right="-433"/>
        <w:jc w:val="both"/>
        <w:rPr>
          <w:b/>
          <w:lang w:val="it-IT"/>
        </w:rPr>
      </w:pPr>
      <w:r w:rsidRPr="00A60D48">
        <w:rPr>
          <w:rFonts w:cs="Times New Roman"/>
          <w:b/>
          <w:lang w:val="it-IT"/>
        </w:rPr>
        <w:t>Bologna, 6 novembre 2018</w:t>
      </w:r>
    </w:p>
    <w:sectPr w:rsidR="00F547F8" w:rsidRPr="00D17135"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836" w:rsidRDefault="00A45836">
      <w:r>
        <w:separator/>
      </w:r>
    </w:p>
  </w:endnote>
  <w:endnote w:type="continuationSeparator" w:id="0">
    <w:p w:rsidR="00A45836" w:rsidRDefault="00A4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214BE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836" w:rsidRDefault="00A45836">
      <w:r>
        <w:separator/>
      </w:r>
    </w:p>
  </w:footnote>
  <w:footnote w:type="continuationSeparator" w:id="0">
    <w:p w:rsidR="00A45836" w:rsidRDefault="00A45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47B33"/>
    <w:rsid w:val="00085068"/>
    <w:rsid w:val="000A1B4E"/>
    <w:rsid w:val="00107AC0"/>
    <w:rsid w:val="001300FF"/>
    <w:rsid w:val="00157020"/>
    <w:rsid w:val="00214BEE"/>
    <w:rsid w:val="00273034"/>
    <w:rsid w:val="003E2246"/>
    <w:rsid w:val="00500916"/>
    <w:rsid w:val="00582234"/>
    <w:rsid w:val="005D68CA"/>
    <w:rsid w:val="006064AC"/>
    <w:rsid w:val="00642C75"/>
    <w:rsid w:val="00726C30"/>
    <w:rsid w:val="00951CE1"/>
    <w:rsid w:val="00975A04"/>
    <w:rsid w:val="00A20140"/>
    <w:rsid w:val="00A45836"/>
    <w:rsid w:val="00A60D48"/>
    <w:rsid w:val="00C136BA"/>
    <w:rsid w:val="00CD1EB7"/>
    <w:rsid w:val="00CD2705"/>
    <w:rsid w:val="00D17135"/>
    <w:rsid w:val="00E97E93"/>
    <w:rsid w:val="00F547F8"/>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2018-11-05T17:46:00Z</cp:lastPrinted>
  <dcterms:created xsi:type="dcterms:W3CDTF">2018-11-06T17:15:00Z</dcterms:created>
  <dcterms:modified xsi:type="dcterms:W3CDTF">2018-11-06T17:15:00Z</dcterms:modified>
</cp:coreProperties>
</file>